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1" distT="0" distB="0" distL="133350" distR="120650" simplePos="0" locked="0" layoutInCell="1" allowOverlap="1" relativeHeight="2">
            <wp:simplePos x="0" y="0"/>
            <wp:positionH relativeFrom="column">
              <wp:posOffset>-139065</wp:posOffset>
            </wp:positionH>
            <wp:positionV relativeFrom="paragraph">
              <wp:posOffset>-454025</wp:posOffset>
            </wp:positionV>
            <wp:extent cx="3213100" cy="1835785"/>
            <wp:effectExtent l="0" t="0" r="0" b="0"/>
            <wp:wrapNone/>
            <wp:docPr id="1" name="Рисунок 1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00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b/>
          <w:b/>
          <w:bCs/>
          <w:color w:val="333333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2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333333"/>
          <w:kern w:val="2"/>
          <w:sz w:val="28"/>
          <w:szCs w:val="28"/>
          <w:lang w:eastAsia="ru-RU"/>
        </w:rPr>
        <w:t>Жители Кумылженского района могут воспользоваться муниципальными услугами через портал государственных услуг.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1A1A1A"/>
          <w:sz w:val="28"/>
          <w:szCs w:val="28"/>
          <w:shd w:fill="FFFFFF" w:val="clear"/>
        </w:rPr>
        <w:t xml:space="preserve">Администрация </w:t>
      </w:r>
      <w:r>
        <w:rPr>
          <w:rFonts w:cs="Times New Roman" w:ascii="Times New Roman" w:hAnsi="Times New Roman"/>
          <w:color w:val="1A1A1A"/>
          <w:sz w:val="28"/>
          <w:szCs w:val="28"/>
          <w:shd w:fill="FFFFFF" w:val="clear"/>
        </w:rPr>
        <w:t>Суляевского</w:t>
      </w:r>
      <w:r>
        <w:rPr>
          <w:rFonts w:cs="Times New Roman" w:ascii="Times New Roman" w:hAnsi="Times New Roman"/>
          <w:color w:val="1A1A1A"/>
          <w:sz w:val="28"/>
          <w:szCs w:val="28"/>
          <w:shd w:fill="FFFFFF" w:val="clear"/>
        </w:rPr>
        <w:t xml:space="preserve"> сельского поселения Кумылженского муниципального района информирует, что в рамках реализации национальной программы «Цифровая экономика Российской Федерации» для обеспечения доступности и качества, повышения уровня жизни и удобства граждан существует возможность получения массовых социально значимых услуг (МСЗУ) в электронном формате, используя Единый портал государственных и муниципальных услуг:  </w:t>
      </w:r>
      <w:r>
        <w:rPr>
          <w:rFonts w:ascii="Times New Roman" w:hAnsi="Times New Roman"/>
          <w:spacing w:val="-6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найма", "Предоставление жилого помещения по договору социального найма", "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/>
          <w:spacing w:val="-6"/>
          <w:sz w:val="28"/>
          <w:szCs w:val="28"/>
        </w:rPr>
        <w:t>".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A1A1A"/>
          <w:sz w:val="28"/>
          <w:szCs w:val="28"/>
          <w:shd w:fill="FFFFFF" w:val="clear"/>
        </w:rPr>
        <w:t>Преимущества получения МСЗУ в электронном виде посредством Портала заключаются в доступности получения информации, связанной с получением услуг. Перед подачей электронного заявления заявитель имеет возможность ознакомиться с порядком предоставления услуг и органами власти, ответственными за их исполнение, в упрощении процедур получения МСЗУ. Формы электронных заявлений на Портале максимально упрощены и понятны заявителю,  получающему информацию о каждом этапе работы по его заявлению. После обращения за МСЗУ через Портал заявитель в личном кабинете сможет отследить статус заявления и получить результат предоставления услуги. Воспользоваться услугами можно ежедневно в течение 24 часов в сутки.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</w:r>
    </w:p>
    <w:p>
      <w:pPr>
        <w:pStyle w:val="Normal"/>
        <w:spacing w:before="0" w:after="200"/>
        <w:ind w:firstLine="708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1aa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573f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573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LibreOffice/6.0.7.3$Windows_x86 LibreOffice_project/dc89aa7a9eabfd848af146d5086077aeed2ae4a5</Application>
  <Pages>1</Pages>
  <Words>182</Words>
  <Characters>1351</Characters>
  <CharactersWithSpaces>1532</CharactersWithSpaces>
  <Paragraphs>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2022-11-02T08:40:00Z</dcterms:created>
  <dc:creator>SAPELKINA</dc:creator>
  <dc:description/>
  <dc:language>ru-RU</dc:language>
  <cp:lastModifiedBy/>
  <dcterms:modified xsi:type="dcterms:W3CDTF">2023-12-19T11:03:08Z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